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Anti-wrinkle consent form template (UK)</w:t>
      </w:r>
    </w:p>
    <w:p>
      <w:pPr>
        <w:pStyle w:val="Subtitle"/>
      </w:pPr>
      <w:r>
        <w:t xml:space="preserve">AesthetiClinic template, version 2026-10-11</w:t>
      </w:r>
    </w:p>
    <w:bookmarkStart w:id="9" w:name="patient-details"/>
    <w:p>
      <w:pPr>
        <w:pStyle w:val="Heading3"/>
      </w:pPr>
      <w:r>
        <w:t xml:space="preserve">Patient details</w:t>
      </w:r>
    </w:p>
    <w:p>
      <w:pPr>
        <w:pStyle w:val="FormField"/>
      </w:pPr>
      <w:r>
        <w:t xml:space="preserve">Full name: ___________________________</w:t>
      </w:r>
    </w:p>
    <w:p>
      <w:pPr>
        <w:pStyle w:val="FormField"/>
      </w:pPr>
      <w:r>
        <w:t xml:space="preserve">Date of birth: ___________________________</w:t>
      </w:r>
    </w:p>
    <w:p>
      <w:pPr>
        <w:pStyle w:val="FormField"/>
      </w:pPr>
      <w:r>
        <w:t xml:space="preserve">Phone: ___________________________</w:t>
      </w:r>
    </w:p>
    <w:p>
      <w:pPr>
        <w:pStyle w:val="FormField"/>
      </w:pPr>
      <w:r>
        <w:t xml:space="preserve">Email: ___________________________</w:t>
      </w:r>
    </w:p>
    <w:p>
      <w:pPr>
        <w:pStyle w:val="FormField"/>
      </w:pPr>
      <w:r>
        <w:t xml:space="preserve">Address: ___________________________</w:t>
      </w:r>
    </w:p>
    <w:bookmarkEnd w:id="9"/>
    <w:bookmarkStart w:id="10" w:name="treatment-details"/>
    <w:p>
      <w:pPr>
        <w:pStyle w:val="Heading3"/>
      </w:pPr>
      <w:r>
        <w:t xml:space="preserve">Treatment details</w:t>
      </w:r>
    </w:p>
    <w:p>
      <w:pPr>
        <w:pStyle w:val="FormField"/>
      </w:pPr>
      <w:r>
        <w:t xml:space="preserve">Product name and formulation: ___________________________</w:t>
      </w:r>
    </w:p>
    <w:p>
      <w:pPr>
        <w:pStyle w:val="FormField"/>
      </w:pPr>
      <w:r>
        <w:t xml:space="preserve">Areas to be treated: ___________________________</w:t>
      </w:r>
    </w:p>
    <w:p>
      <w:pPr>
        <w:pStyle w:val="FormField"/>
      </w:pPr>
      <w:r>
        <w:t xml:space="preserve">Date of treatment: ___________________________</w:t>
      </w:r>
    </w:p>
    <w:bookmarkEnd w:id="10"/>
    <w:bookmarkStart w:id="11" w:name="about-this-treatment"/>
    <w:p>
      <w:pPr>
        <w:pStyle w:val="Heading3"/>
      </w:pPr>
      <w:r>
        <w:t xml:space="preserve">About this treatment</w:t>
      </w:r>
    </w:p>
    <w:p>
      <w:pPr>
        <w:pStyle w:val="FirstParagraph"/>
      </w:pPr>
      <w:r>
        <w:t xml:space="preserve">Botulinum toxin type A is a prescription-only medicine injected in small doses to relax targeted facial muscles, softening dynamic lines. The effect typically develops over 3 to 14 days and lasts around 3 to 4 months, after which movement returns gradually. Results vary between individuals and no specific outcome can be guaranteed.</w:t>
      </w:r>
    </w:p>
    <w:bookmarkEnd w:id="11"/>
    <w:bookmarkStart w:id="12" w:name="exclusions-and-screening"/>
    <w:p>
      <w:pPr>
        <w:pStyle w:val="Heading3"/>
      </w:pPr>
      <w:r>
        <w:t xml:space="preserve">Exclusions and screening</w:t>
      </w:r>
    </w:p>
    <w:p>
      <w:pPr>
        <w:pStyle w:val="FirstParagraph"/>
      </w:pPr>
      <w:r>
        <w:t xml:space="preserve">Please confirm each of the following:</w:t>
      </w:r>
    </w:p>
    <w:p>
      <w:pPr>
        <w:pStyle w:val="Compact"/>
        <w:numPr>
          <w:ilvl w:val="0"/>
          <w:numId w:val="1001"/>
        </w:numPr>
      </w:pPr>
      <w:r>
        <w:t xml:space="preserve">I am not pregnant and not trying to become pregnant</w:t>
      </w:r>
    </w:p>
    <w:p>
      <w:pPr>
        <w:pStyle w:val="Compact"/>
        <w:numPr>
          <w:ilvl w:val="0"/>
          <w:numId w:val="1002"/>
        </w:numPr>
      </w:pPr>
      <w:r>
        <w:t xml:space="preserve">I am not breastfeeding</w:t>
      </w:r>
    </w:p>
    <w:p>
      <w:pPr>
        <w:pStyle w:val="Compact"/>
        <w:numPr>
          <w:ilvl w:val="0"/>
          <w:numId w:val="1003"/>
        </w:numPr>
      </w:pPr>
      <w:r>
        <w:t xml:space="preserve">I do not have a neuromuscular condition (for example myasthenia gravis, Eaton-Lambert syndrome, motor neurone disease)</w:t>
      </w:r>
    </w:p>
    <w:p>
      <w:pPr>
        <w:pStyle w:val="Compact"/>
        <w:numPr>
          <w:ilvl w:val="0"/>
          <w:numId w:val="1004"/>
        </w:numPr>
      </w:pPr>
      <w:r>
        <w:t xml:space="preserve">I am not allergic to the prescribed product or any of its constituents (including human albumin)</w:t>
      </w:r>
    </w:p>
    <w:p>
      <w:pPr>
        <w:pStyle w:val="Compact"/>
        <w:numPr>
          <w:ilvl w:val="0"/>
          <w:numId w:val="1005"/>
        </w:numPr>
      </w:pPr>
      <w:r>
        <w:t xml:space="preserve">I do not have an active skin infection at the treatment site</w:t>
      </w:r>
    </w:p>
    <w:p>
      <w:pPr>
        <w:pStyle w:val="Compact"/>
        <w:numPr>
          <w:ilvl w:val="0"/>
          <w:numId w:val="1006"/>
        </w:numPr>
      </w:pPr>
      <w:r>
        <w:t xml:space="preserve">I have disclosed all medication I take, including blood-thinning medicines and supplements</w:t>
      </w:r>
    </w:p>
    <w:bookmarkEnd w:id="12"/>
    <w:bookmarkStart w:id="13" w:name="risk-acknowledgement"/>
    <w:p>
      <w:pPr>
        <w:pStyle w:val="Heading3"/>
      </w:pPr>
      <w:r>
        <w:t xml:space="preserve">Risk acknowledgement</w:t>
      </w:r>
    </w:p>
    <w:p>
      <w:pPr>
        <w:pStyle w:val="FirstParagraph"/>
      </w:pPr>
      <w:r>
        <w:t xml:space="preserve">I understand and accept the following recognised risks of anti-wrinkle treatment:</w:t>
      </w:r>
    </w:p>
    <w:p>
      <w:pPr>
        <w:pStyle w:val="Compact"/>
        <w:numPr>
          <w:ilvl w:val="0"/>
          <w:numId w:val="1007"/>
        </w:numPr>
      </w:pPr>
      <w:r>
        <w:t xml:space="preserve">Bruising, redness and swelling at the injection sites</w:t>
      </w:r>
    </w:p>
    <w:p>
      <w:pPr>
        <w:pStyle w:val="Compact"/>
        <w:numPr>
          <w:ilvl w:val="0"/>
          <w:numId w:val="1008"/>
        </w:numPr>
      </w:pPr>
      <w:r>
        <w:t xml:space="preserve">Headache in the days after treatment</w:t>
      </w:r>
    </w:p>
    <w:p>
      <w:pPr>
        <w:pStyle w:val="Compact"/>
        <w:numPr>
          <w:ilvl w:val="0"/>
          <w:numId w:val="1009"/>
        </w:numPr>
      </w:pPr>
      <w:r>
        <w:t xml:space="preserve">Asymmetry of result, which may require review or adjustment</w:t>
      </w:r>
    </w:p>
    <w:p>
      <w:pPr>
        <w:pStyle w:val="Compact"/>
        <w:numPr>
          <w:ilvl w:val="0"/>
          <w:numId w:val="1010"/>
        </w:numPr>
      </w:pPr>
      <w:r>
        <w:t xml:space="preserve">Eyelid or brow ptosis (drooping), which is usually temporary but may last weeks</w:t>
      </w:r>
    </w:p>
    <w:p>
      <w:pPr>
        <w:pStyle w:val="Compact"/>
        <w:numPr>
          <w:ilvl w:val="0"/>
          <w:numId w:val="1011"/>
        </w:numPr>
      </w:pPr>
      <w:r>
        <w:t xml:space="preserve">Under- or over-correction, including a heavy or frozen feeling</w:t>
      </w:r>
    </w:p>
    <w:p>
      <w:pPr>
        <w:pStyle w:val="Compact"/>
        <w:numPr>
          <w:ilvl w:val="0"/>
          <w:numId w:val="1012"/>
        </w:numPr>
      </w:pPr>
      <w:r>
        <w:t xml:space="preserve">Rarely, spread of toxin effect beyond the treated area, causing muscle weakness, swallowing or breathing difficulties; I will seek medical attention urgently if these occur</w:t>
      </w:r>
    </w:p>
    <w:p>
      <w:pPr>
        <w:pStyle w:val="Compact"/>
        <w:numPr>
          <w:ilvl w:val="0"/>
          <w:numId w:val="1013"/>
        </w:numPr>
      </w:pPr>
      <w:r>
        <w:t xml:space="preserve">Allergic reaction, which is rare</w:t>
      </w:r>
    </w:p>
    <w:bookmarkEnd w:id="13"/>
    <w:bookmarkStart w:id="14" w:name="pre--and-post-treatment-notes"/>
    <w:p>
      <w:pPr>
        <w:pStyle w:val="Heading3"/>
      </w:pPr>
      <w:r>
        <w:t xml:space="preserve">Pre- and post-treatment notes</w:t>
      </w:r>
    </w:p>
    <w:p>
      <w:pPr>
        <w:pStyle w:val="Compact"/>
        <w:numPr>
          <w:ilvl w:val="0"/>
          <w:numId w:val="1014"/>
        </w:numPr>
      </w:pPr>
      <w:r>
        <w:t xml:space="preserve">I understand that alcohol, aspirin, ibuprofen and other blood-thinning medicines or supplements taken in the days before treatment increase the risk of bruising. I have not stopped any prescribed medication without medical advice.</w:t>
      </w:r>
    </w:p>
    <w:p>
      <w:pPr>
        <w:pStyle w:val="Compact"/>
        <w:numPr>
          <w:ilvl w:val="0"/>
          <w:numId w:val="1015"/>
        </w:numPr>
      </w:pPr>
      <w:r>
        <w:t xml:space="preserve">I have received and understood the aftercare instructions, including remaining upright for 4 hours, not rubbing the treated area, and avoiding strenuous exercise and alcohol for 24 hours.</w:t>
      </w:r>
    </w:p>
    <w:bookmarkEnd w:id="14"/>
    <w:bookmarkStart w:id="15" w:name="photography"/>
    <w:p>
      <w:pPr>
        <w:pStyle w:val="Heading3"/>
      </w:pPr>
      <w:r>
        <w:t xml:space="preserve">Photography</w:t>
      </w:r>
    </w:p>
    <w:p>
      <w:pPr>
        <w:pStyle w:val="Compact"/>
        <w:numPr>
          <w:ilvl w:val="0"/>
          <w:numId w:val="1016"/>
        </w:numPr>
      </w:pPr>
      <w:r>
        <w:t xml:space="preserve">I consent to clinical photographs being taken before and after treatment for my confidential patient record.</w:t>
      </w:r>
    </w:p>
    <w:p>
      <w:pPr>
        <w:pStyle w:val="Compact"/>
        <w:numPr>
          <w:ilvl w:val="0"/>
          <w:numId w:val="1017"/>
        </w:numPr>
      </w:pPr>
      <w:r>
        <w:t xml:space="preserve">I additionally consent to my photographs being used for marketing purposes (optional).</w:t>
      </w:r>
    </w:p>
    <w:bookmarkEnd w:id="15"/>
    <w:bookmarkStart w:id="16" w:name="outcome-review-and-top-up-policy"/>
    <w:p>
      <w:pPr>
        <w:pStyle w:val="Heading3"/>
      </w:pPr>
      <w:r>
        <w:t xml:space="preserve">Outcome, review and top-up policy</w:t>
      </w:r>
    </w:p>
    <w:p>
      <w:pPr>
        <w:pStyle w:val="Compact"/>
        <w:numPr>
          <w:ilvl w:val="0"/>
          <w:numId w:val="1018"/>
        </w:numPr>
      </w:pPr>
      <w:r>
        <w:t xml:space="preserve">I understand that results cannot be guaranteed and that individual response varies.</w:t>
      </w:r>
    </w:p>
    <w:p>
      <w:pPr>
        <w:pStyle w:val="Compact"/>
        <w:numPr>
          <w:ilvl w:val="0"/>
          <w:numId w:val="1019"/>
        </w:numPr>
      </w:pPr>
      <w:r>
        <w:t xml:space="preserve">I understand the clinic's review policy: a review appointment is offered at 2 to 3 weeks, and any adjustment or top-up is at the prescriber's discretion within that window. Requests outside the review window may be charged as a new treatment.</w:t>
      </w:r>
    </w:p>
    <w:bookmarkEnd w:id="16"/>
    <w:bookmarkStart w:id="17" w:name="patient-declaration"/>
    <w:p>
      <w:pPr>
        <w:pStyle w:val="Heading3"/>
      </w:pPr>
      <w:r>
        <w:t xml:space="preserve">Patient declaration</w:t>
      </w:r>
    </w:p>
    <w:p>
      <w:pPr>
        <w:pStyle w:val="FirstParagraph"/>
      </w:pPr>
      <w:r>
        <w:t xml:space="preserve">I confirm that I have read and understood the information above, that I have had the opportunity to ask questions and that they have been answered to my satisfaction. I confirm that the information I have given is true and complete, and I consent to the anti-wrinkle treatment described.</w:t>
      </w:r>
    </w:p>
    <w:p>
      <w:pPr>
        <w:pStyle w:val="FormField"/>
      </w:pPr>
      <w:r>
        <w:t xml:space="preserve">Patient signature: ___________________________</w:t>
      </w:r>
    </w:p>
    <w:p>
      <w:pPr>
        <w:pStyle w:val="FormField"/>
      </w:pPr>
      <w:r>
        <w:t xml:space="preserve">Print name: ___________________________</w:t>
      </w:r>
    </w:p>
    <w:p>
      <w:pPr>
        <w:pStyle w:val="FormField"/>
      </w:pPr>
      <w:r>
        <w:t xml:space="preserve">Date: ___________________________</w:t>
      </w:r>
    </w:p>
    <w:bookmarkEnd w:id="17"/>
    <w:bookmarkStart w:id="18" w:name="practitioner-declaration"/>
    <w:p>
      <w:pPr>
        <w:pStyle w:val="Heading3"/>
      </w:pPr>
      <w:r>
        <w:t xml:space="preserve">Practitioner declaration</w:t>
      </w:r>
    </w:p>
    <w:p>
      <w:pPr>
        <w:pStyle w:val="FirstParagraph"/>
      </w:pPr>
      <w:r>
        <w:t xml:space="preserve">I confirm that I have explained this procedure to the patient, including its intended benefits and material risks, and any available alternative treatments, and that the patient has had the opportunity to ask questions.</w:t>
      </w:r>
    </w:p>
    <w:p>
      <w:pPr>
        <w:pStyle w:val="FormField"/>
      </w:pPr>
      <w:r>
        <w:t xml:space="preserve">Practitioner signature: ___________________________</w:t>
      </w:r>
    </w:p>
    <w:p>
      <w:pPr>
        <w:pStyle w:val="FormField"/>
      </w:pPr>
      <w:r>
        <w:t xml:space="preserve">Print name and qualification: ___________________________</w:t>
      </w:r>
    </w:p>
    <w:p>
      <w:pPr>
        <w:pStyle w:val="FormField"/>
      </w:pPr>
      <w:r>
        <w:t xml:space="preserve">Date: ___________________________</w:t>
      </w:r>
    </w:p>
    <w:p>
      <w:pPr>
        <w:pStyle w:val="BodyText"/>
      </w:pPr>
      <w:r>
        <w:t xml:space="preserve">Adapt this template to your clinic, products and insurer before use. aestheticlinic.io/templates/anti-wrinkle-consent-form</w:t>
      </w:r>
    </w:p>
    <w:bookmarkEnd w:id="18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2"/>
  </w:num>
  <w:num w:numId="1011">
    <w:abstractNumId w:val="992"/>
  </w:num>
  <w:num w:numId="1012">
    <w:abstractNumId w:val="992"/>
  </w:num>
  <w:num w:numId="1013">
    <w:abstractNumId w:val="992"/>
  </w:num>
  <w:num w:numId="1014">
    <w:abstractNumId w:val="992"/>
  </w:num>
  <w:num w:numId="1015">
    <w:abstractNumId w:val="992"/>
  </w:num>
  <w:num w:numId="1016">
    <w:abstractNumId w:val="992"/>
  </w:num>
  <w:num w:numId="1017">
    <w:abstractNumId w:val="992"/>
  </w:num>
  <w:num w:numId="1018">
    <w:abstractNumId w:val="992"/>
  </w:num>
  <w:num w:numId="1019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Anti-wrinkle consent form template (UK)</dc:title>
  <dc:creator/>
  <dc:language>en-GB</dc:language>
  <cp:keywords/>
  <dcterms:created xsi:type="dcterms:W3CDTF">2026-10-11T15:28:13Z</dcterms:created>
  <dcterms:modified xsi:type="dcterms:W3CDTF">2026-10-11T15:28:13Z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2026-10-11</vt:lpwstr>
  </property>
</Properties>
</file>